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40" w:rsidRPr="00FB6440" w:rsidRDefault="00FB6440" w:rsidP="00FB6440">
      <w:pPr>
        <w:spacing w:after="100" w:afterAutospacing="1" w:line="240" w:lineRule="auto"/>
        <w:outlineLvl w:val="0"/>
        <w:rPr>
          <w:rFonts w:ascii="sentico" w:eastAsia="Times New Roman" w:hAnsi="sentico" w:cs="Times New Roman"/>
          <w:b/>
          <w:bCs/>
          <w:color w:val="0077C8"/>
          <w:kern w:val="36"/>
          <w:sz w:val="48"/>
          <w:szCs w:val="48"/>
          <w:lang w:eastAsia="hu-HU"/>
        </w:rPr>
      </w:pPr>
      <w:bookmarkStart w:id="0" w:name="_GoBack"/>
      <w:r w:rsidRPr="00FB6440">
        <w:rPr>
          <w:rFonts w:ascii="sentico" w:eastAsia="Times New Roman" w:hAnsi="sentico" w:cs="Times New Roman"/>
          <w:b/>
          <w:bCs/>
          <w:color w:val="0077C8"/>
          <w:kern w:val="36"/>
          <w:sz w:val="48"/>
          <w:szCs w:val="48"/>
          <w:lang w:eastAsia="hu-HU"/>
        </w:rPr>
        <w:t>Adatkezelési tájékoztató</w:t>
      </w:r>
    </w:p>
    <w:bookmarkEnd w:id="0"/>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Bevezető</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Ön az Aegon Magyarország Általános Biztosító Zrt. (adatkezelő) értékesítési hálózati Aegon Lépj! karrier portálján tartózkodik. A portál az adatkezelő humánerőforrás igénye iránt érdeklődők számára nyújt információkat, amelyek ismeretében önként határozhat, hogy kapcsolatba kíván-e lépni Társaságunkkal. Ha Ön a kapcsolatfelvétel mellett dönt, szükségünk lesz a személyes adataira, amelyeket a kiválasztási eljárásban csak az előzetes hozzájárulása alapján kezelünk.</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Aegon Magyarország Zrt. értékesítési hálózata fejlesztése érdekében jelölteket toboroz. A jelentkezők adataiból az Aegon egy nyilvántartást kíván készíteni, amelyben tárolt adatokat az 3 évig kizárólag a megüresedő értékesítői, tanácsadói pozíciók betöltése érdekében kívánja kezelni. A nyilvántartásba vétel önkéntes. A jelölt az általa megadott adatokról bármikor tájékoztatást kérhet, kérheti azok helyesbítését, törlését, zárolását. Az Aegon a nyilvántartásban szereplő adatokról csak azokat tájékoztatja, akik részt vesznek az általa indított kiválasztási eljárásban. Ha az adatkezeléssel nem ért egyet a Nemzeti Adatvédelmi és Információ Szabadság Hatósághoz vagy bírósághoz fordulhat. A kiválasztás és a nyilvántartás érdekében az Aegon telefonon kezdeményezi a kapcsolatfelvételt, amelyhez előzetesen az érdeklődő alábbi személyes adatait kéri.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Annak érdekében, hogy a hozzájárulásról megalapozottan tudjon dönteni, az alábbi tájékoztatást adjuk:</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Az adatkezelőnek és képviselőjének a kiléte és elérhetőségei;</w:t>
      </w:r>
    </w:p>
    <w:p w:rsidR="00FB6440" w:rsidRPr="00FB6440" w:rsidRDefault="00FB6440" w:rsidP="00FB6440">
      <w:pPr>
        <w:spacing w:before="100" w:beforeAutospacing="1" w:after="100" w:afterAutospacing="1" w:line="240" w:lineRule="auto"/>
        <w:outlineLvl w:val="2"/>
        <w:rPr>
          <w:rFonts w:ascii="sentico" w:eastAsia="Times New Roman" w:hAnsi="sentico" w:cs="Times New Roman"/>
          <w:sz w:val="27"/>
          <w:szCs w:val="27"/>
          <w:lang w:eastAsia="hu-HU"/>
        </w:rPr>
      </w:pPr>
      <w:r w:rsidRPr="00FB6440">
        <w:rPr>
          <w:rFonts w:ascii="sentico" w:eastAsia="Times New Roman" w:hAnsi="sentico" w:cs="Times New Roman"/>
          <w:sz w:val="27"/>
          <w:szCs w:val="27"/>
          <w:lang w:eastAsia="hu-HU"/>
        </w:rPr>
        <w:t>Adatkezelő:</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Neve: Aegon Magyarország Általános Biztosító Zrt.</w:t>
      </w:r>
      <w:r w:rsidRPr="00FB6440">
        <w:rPr>
          <w:rFonts w:ascii="sentico" w:eastAsia="Times New Roman" w:hAnsi="sentico" w:cs="Times New Roman"/>
          <w:color w:val="212529"/>
          <w:sz w:val="24"/>
          <w:szCs w:val="24"/>
          <w:lang w:eastAsia="hu-HU"/>
        </w:rPr>
        <w:br/>
        <w:t>Székhelye: 1091 Budapest, Üllői út 1.</w:t>
      </w:r>
      <w:r w:rsidRPr="00FB6440">
        <w:rPr>
          <w:rFonts w:ascii="sentico" w:eastAsia="Times New Roman" w:hAnsi="sentico" w:cs="Times New Roman"/>
          <w:color w:val="212529"/>
          <w:sz w:val="24"/>
          <w:szCs w:val="24"/>
          <w:lang w:eastAsia="hu-HU"/>
        </w:rPr>
        <w:br/>
        <w:t>Képviselője: Bodor Péter vezérigazgató-helyettes</w:t>
      </w:r>
      <w:r w:rsidRPr="00FB6440">
        <w:rPr>
          <w:rFonts w:ascii="sentico" w:eastAsia="Times New Roman" w:hAnsi="sentico" w:cs="Times New Roman"/>
          <w:color w:val="212529"/>
          <w:sz w:val="24"/>
          <w:szCs w:val="24"/>
          <w:lang w:eastAsia="hu-HU"/>
        </w:rPr>
        <w:br/>
        <w:t>Elérhetőségei: https://www.aegon.hu/adatbiztonsag</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Az adatvédelmi tisztviselő elérhetőségei;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Neve: dr. Nagy László</w:t>
      </w:r>
      <w:r w:rsidRPr="00FB6440">
        <w:rPr>
          <w:rFonts w:ascii="sentico" w:eastAsia="Times New Roman" w:hAnsi="sentico" w:cs="Times New Roman"/>
          <w:color w:val="212529"/>
          <w:sz w:val="24"/>
          <w:szCs w:val="24"/>
          <w:lang w:eastAsia="hu-HU"/>
        </w:rPr>
        <w:br/>
        <w:t>e-mail: adatvédelem@aegon.hu</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 személyes adatok tervezett kezelésének célja, valamint az adatkezelés jogalapja;</w:t>
      </w:r>
    </w:p>
    <w:p w:rsidR="00FB6440" w:rsidRPr="00FB6440" w:rsidRDefault="00FB6440" w:rsidP="00FB6440">
      <w:pPr>
        <w:spacing w:before="100" w:beforeAutospacing="1" w:after="100" w:afterAutospacing="1" w:line="240" w:lineRule="auto"/>
        <w:outlineLvl w:val="2"/>
        <w:rPr>
          <w:rFonts w:ascii="sentico" w:eastAsia="Times New Roman" w:hAnsi="sentico" w:cs="Times New Roman"/>
          <w:sz w:val="27"/>
          <w:szCs w:val="27"/>
          <w:lang w:eastAsia="hu-HU"/>
        </w:rPr>
      </w:pPr>
      <w:r w:rsidRPr="00FB6440">
        <w:rPr>
          <w:rFonts w:ascii="sentico" w:eastAsia="Times New Roman" w:hAnsi="sentico" w:cs="Times New Roman"/>
          <w:sz w:val="27"/>
          <w:szCs w:val="27"/>
          <w:lang w:eastAsia="hu-HU"/>
        </w:rPr>
        <w:t>Az adatkezelés jogalapja:</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lastRenderedPageBreak/>
        <w:t>Az adatkezelő az Ön adatait</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EURÓPAI PARLAMENT ÉS A TANÁCS 2016. április 27-i (EU) 2016/679 RENDELETE 6. cikk (1) bekezdés a) pontja, az Ön hozzájárulása alapján kívánja kezelni.</w:t>
      </w:r>
    </w:p>
    <w:p w:rsidR="00FB6440" w:rsidRPr="00FB6440" w:rsidRDefault="00FB6440" w:rsidP="00FB6440">
      <w:pPr>
        <w:spacing w:before="100" w:beforeAutospacing="1" w:after="100" w:afterAutospacing="1" w:line="240" w:lineRule="auto"/>
        <w:outlineLvl w:val="2"/>
        <w:rPr>
          <w:rFonts w:ascii="sentico" w:eastAsia="Times New Roman" w:hAnsi="sentico" w:cs="Times New Roman"/>
          <w:sz w:val="27"/>
          <w:szCs w:val="27"/>
          <w:lang w:eastAsia="hu-HU"/>
        </w:rPr>
      </w:pPr>
      <w:r w:rsidRPr="00FB6440">
        <w:rPr>
          <w:rFonts w:ascii="sentico" w:eastAsia="Times New Roman" w:hAnsi="sentico" w:cs="Times New Roman"/>
          <w:sz w:val="27"/>
          <w:szCs w:val="27"/>
          <w:lang w:eastAsia="hu-HU"/>
        </w:rPr>
        <w:t>Az adatkezelés célja:</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adatkezelő az Ön által megadott személyes adatokat</w:t>
      </w:r>
      <w:r w:rsidRPr="00FB6440">
        <w:rPr>
          <w:rFonts w:ascii="sentico" w:eastAsia="Times New Roman" w:hAnsi="sentico" w:cs="Times New Roman"/>
          <w:color w:val="212529"/>
          <w:sz w:val="24"/>
          <w:szCs w:val="24"/>
          <w:lang w:eastAsia="hu-HU"/>
        </w:rPr>
        <w:br/>
        <w:t>állásajánlatokkal kapcsolatos tájékoztatók,</w:t>
      </w:r>
      <w:r w:rsidRPr="00FB6440">
        <w:rPr>
          <w:rFonts w:ascii="sentico" w:eastAsia="Times New Roman" w:hAnsi="sentico" w:cs="Times New Roman"/>
          <w:color w:val="212529"/>
          <w:sz w:val="24"/>
          <w:szCs w:val="24"/>
          <w:lang w:eastAsia="hu-HU"/>
        </w:rPr>
        <w:br/>
        <w:t>tanácsadói alkalmassági teszttel kapcsolatos eredmények,</w:t>
      </w:r>
      <w:r w:rsidRPr="00FB6440">
        <w:rPr>
          <w:rFonts w:ascii="sentico" w:eastAsia="Times New Roman" w:hAnsi="sentico" w:cs="Times New Roman"/>
          <w:color w:val="212529"/>
          <w:sz w:val="24"/>
          <w:szCs w:val="24"/>
          <w:lang w:eastAsia="hu-HU"/>
        </w:rPr>
        <w:br/>
        <w:t>információk megosztása,</w:t>
      </w:r>
      <w:r w:rsidRPr="00FB6440">
        <w:rPr>
          <w:rFonts w:ascii="sentico" w:eastAsia="Times New Roman" w:hAnsi="sentico" w:cs="Times New Roman"/>
          <w:color w:val="212529"/>
          <w:sz w:val="24"/>
          <w:szCs w:val="24"/>
          <w:lang w:eastAsia="hu-HU"/>
        </w:rPr>
        <w:br/>
        <w:t>valamint az Önnek címzett marketing célú üzenetek, hírlevelek küldésére</w:t>
      </w:r>
      <w:r w:rsidRPr="00FB6440">
        <w:rPr>
          <w:rFonts w:ascii="sentico" w:eastAsia="Times New Roman" w:hAnsi="sentico" w:cs="Times New Roman"/>
          <w:color w:val="212529"/>
          <w:sz w:val="24"/>
          <w:szCs w:val="24"/>
          <w:lang w:eastAsia="hu-HU"/>
        </w:rPr>
        <w:br/>
        <w:t>használja fel az Aegon Magyarország Általános Biztosító Zrt. érdekében.</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 személyes adatok címzettjei, illetve a címzettek kategóriái;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adatkezelő az adatkezelés során az ön személyes adatait a kizárólag a Nyilatkozatban megjelölt partnereinek adja át. Ön a Nyilatkozat során megjelölt, ön által kiválasztott ügynökség esetében engedélyezi az adatai felhasználását. Adatait csak az ön által megjelölt ügynökségnek fogjuk átadni.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ön által megjelölt ügynökségek a fenti adatkezelési cél tekintetében, az adatkezelő szervezésében közös adatkezelők, mert mindannyian ugyanazon célra kívánják az Ön adatait kezelni.</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Adattovábbítás harmadik országba vagy nemzetközi szervezet részére</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az adatkezelő informatikai működését az adatkezelő tulajdonosa (Aegon N.V. székhelye: Aegonplein 50, 2591 TV, The Hague, Hollandia Cégjegyzékszám: 27076669), tulajdonában lévő EDC Company (Cégjegyzékszám: SC367146 Székhely: Aegon Lochside Crescent, Edinburgh Park, Edinburgh EH12 9SE, Egyesült Királyság) kiszervezett tevékenység keretében biztosítja, amelynek keretében az adatai átfutnak olyan számítógépeken is, amik az Aegon nemzetközi cégcsoport Európai Unión belüli országaiban helyezkednek el. Ezekben az országokban az Ön adatait nem kezelik, csupán az adatok technikai továbbítását végzik.</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 kezelni kívánt személyes adatok és tárolásuk időtartama</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adatkezelési cél eléréséhez az alábbi adatait kívánjuk kezelni: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név, telefonszám, e-mailcím, születési idő, lakhely, végzettség, vezetői tapasztalat</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lastRenderedPageBreak/>
        <w:t>Az Ön által a munkaerő kiválasztás érdekében megadott személyes adatait csak addig kezeljük, ameddig az adatkezelő dönt az Ön esetleges alkalmazásáról. Ha döntés Önnel egyetértésben a foglalkoztatásra irányuló szerződés megkötése, adatait nem töröljük, hanem egy új jogalappal, az Önnel kötött szerződés alapján kezeljük.</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Az Ön által a munkaerő kiválasztás érdekében megadott személyes adatait, valamint a kitöltött Tanácsadói Alkalmassági Tesztet és annak értékelését a Társaságok a létrejövő jogviszony ideje alatt, vagy ha nem jön létre a jogviszony, akkor a szerződésről született nemleges döntésről szóló értesítést követően 3 évig kívánják kezelni kizárólag a megüresedő értékesítői, tanácsadói pozíciók betöltése érdekében.</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Az érintett jogai</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bármikor, korlátozás nélkül kérelmezheti, hogy adjunk tájékoztatást az Önre vonatkozó személyes adatokról, kérheti azok helyesbítését, törlését vagy kezelésének korlátozását, illetve tiltakozhat az ilyen személyes adatok kezelése ellen. A korlátozáshoz és a tiltakozáshoz való jog kapcsán felhívjuk a figyelmét, ha foglalkoztatásra irányuló szerződést köt az adatkezelővel, ezen jogai leszűkülnek, hiszen a foglalkoztatási szerződés keretében olyan adatokat kell kezelnünk, amelyet jogszabály rendel el, illetve a jogviszony fenntartása érdekében kezelnünk kell.</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Önt megilleti az adathordozhatósághoz való jog, amelynek keretében kérheti, hogy az általunk kezelt adatait egy Ön által megjelölt adatkezelőhöz/adatfeldolgozóhoz továbbítsuk, feltéve, hogy ennek technikai és adatbiztonsági feltételei rendelkezésre állnak.</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az adatkezelés ideje alatt adatai kezelésre adott hozzájárulását bármely időpontban visszavonhatja, amely nem érinti a visszavonás előtt a hozzájárulás alapján végrehajtott adatkezelés jogszerűségét;</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 személyes adatait nem köteles megadni az adatkezelésben való részvételhez, de ha nem adja meg, nem tudjuk megkeresni állásajánlatainkkal, illetve jelentkezésével kapcsolatban nem tudjuk felvenni önnel a kapcsolatot.</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adatkezelésünk ellen a Nemzeti Adatvédelmi és Információ Szabadság Hatósághoz vagy bírósághoz fordulhat.</w:t>
      </w:r>
    </w:p>
    <w:p w:rsidR="00FB6440" w:rsidRPr="00FB6440" w:rsidRDefault="00FB6440" w:rsidP="00FB6440">
      <w:pPr>
        <w:spacing w:before="100" w:beforeAutospacing="1" w:after="100" w:afterAutospacing="1" w:line="240" w:lineRule="auto"/>
        <w:outlineLvl w:val="2"/>
        <w:rPr>
          <w:rFonts w:ascii="sentico" w:eastAsia="Times New Roman" w:hAnsi="sentico" w:cs="Times New Roman"/>
          <w:sz w:val="27"/>
          <w:szCs w:val="27"/>
          <w:lang w:eastAsia="hu-HU"/>
        </w:rPr>
      </w:pPr>
      <w:r w:rsidRPr="00FB6440">
        <w:rPr>
          <w:rFonts w:ascii="sentico" w:eastAsia="Times New Roman" w:hAnsi="sentico" w:cs="Times New Roman"/>
          <w:sz w:val="27"/>
          <w:szCs w:val="27"/>
          <w:lang w:eastAsia="hu-HU"/>
        </w:rPr>
        <w:t>Felügyeleti hatósághoz címzett panasz benyújtásának joga;</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 hatóság címe: 1125 Budapest, Szilágyi Erzsébet fasor 22/c.</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A hatóság honlapjának címe: www.naih.hu</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t>Automatizált döntéshozatal ténye, profilalkotás</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 kiválasztási eljárás során nem alkalmazunk automatizált döntéshozatali eljárást, és profilalkotást.</w:t>
      </w:r>
    </w:p>
    <w:p w:rsidR="00FB6440" w:rsidRPr="00FB6440" w:rsidRDefault="00FB6440" w:rsidP="00FB6440">
      <w:pPr>
        <w:spacing w:before="100" w:beforeAutospacing="1" w:after="100" w:afterAutospacing="1" w:line="240" w:lineRule="auto"/>
        <w:outlineLvl w:val="1"/>
        <w:rPr>
          <w:rFonts w:ascii="sentico" w:eastAsia="Times New Roman" w:hAnsi="sentico" w:cs="Times New Roman"/>
          <w:b/>
          <w:bCs/>
          <w:sz w:val="36"/>
          <w:szCs w:val="36"/>
          <w:lang w:eastAsia="hu-HU"/>
        </w:rPr>
      </w:pPr>
      <w:r w:rsidRPr="00FB6440">
        <w:rPr>
          <w:rFonts w:ascii="sentico" w:eastAsia="Times New Roman" w:hAnsi="sentico" w:cs="Times New Roman"/>
          <w:b/>
          <w:bCs/>
          <w:sz w:val="36"/>
          <w:szCs w:val="36"/>
          <w:lang w:eastAsia="hu-HU"/>
        </w:rPr>
        <w:lastRenderedPageBreak/>
        <w:t>További célú adatkezelés</w:t>
      </w:r>
    </w:p>
    <w:p w:rsidR="00FB6440" w:rsidRPr="00FB6440" w:rsidRDefault="00FB6440" w:rsidP="00FB6440">
      <w:pPr>
        <w:spacing w:after="100" w:afterAutospacing="1" w:line="240" w:lineRule="auto"/>
        <w:rPr>
          <w:rFonts w:ascii="sentico" w:eastAsia="Times New Roman" w:hAnsi="sentico" w:cs="Times New Roman"/>
          <w:color w:val="212529"/>
          <w:sz w:val="24"/>
          <w:szCs w:val="24"/>
          <w:lang w:eastAsia="hu-HU"/>
        </w:rPr>
      </w:pPr>
      <w:r w:rsidRPr="00FB6440">
        <w:rPr>
          <w:rFonts w:ascii="sentico" w:eastAsia="Times New Roman" w:hAnsi="sentico" w:cs="Times New Roman"/>
          <w:color w:val="212529"/>
          <w:sz w:val="24"/>
          <w:szCs w:val="24"/>
          <w:lang w:eastAsia="hu-HU"/>
        </w:rPr>
        <w:t>Tájékoztatjuk, hogy a kiválasztási eljárás keretében rendelkezésünkre bocsátott adatait a kiválasztástól eltérő célra nem használjuk.</w:t>
      </w:r>
    </w:p>
    <w:p w:rsidR="00F54586" w:rsidRDefault="00F54586" w:rsidP="00FB6440"/>
    <w:sectPr w:rsidR="00F54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ntic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40"/>
    <w:rsid w:val="00F54586"/>
    <w:rsid w:val="00FB6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5570"/>
  <w15:chartTrackingRefBased/>
  <w15:docId w15:val="{3A07CC41-6B4C-43F1-B9E4-A91ECB0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8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5756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Calgo</dc:creator>
  <cp:keywords/>
  <dc:description/>
  <cp:lastModifiedBy>Calgo</cp:lastModifiedBy>
  <cp:revision>1</cp:revision>
  <dcterms:created xsi:type="dcterms:W3CDTF">2021-09-03T06:40:00Z</dcterms:created>
  <dcterms:modified xsi:type="dcterms:W3CDTF">2021-09-03T06:41:00Z</dcterms:modified>
</cp:coreProperties>
</file>